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BE" w:rsidRPr="003850BE" w:rsidRDefault="003850BE">
      <w:pPr>
        <w:rPr>
          <w:u w:val="single"/>
        </w:rPr>
      </w:pPr>
      <w:r w:rsidRPr="003850BE">
        <w:rPr>
          <w:u w:val="single"/>
        </w:rPr>
        <w:t xml:space="preserve">RNAseq RIP HuR </w:t>
      </w:r>
    </w:p>
    <w:p w:rsidR="004F2634" w:rsidRDefault="004F2634">
      <w:r>
        <w:t>Material</w:t>
      </w:r>
      <w:r w:rsidR="003850BE">
        <w:t>s</w:t>
      </w:r>
      <w:r>
        <w:t xml:space="preserve"> and method</w:t>
      </w:r>
      <w:r w:rsidR="003850BE">
        <w:t>s</w:t>
      </w:r>
    </w:p>
    <w:p w:rsidR="004F2634" w:rsidRDefault="003850BE" w:rsidP="00FC63A7">
      <w:pPr>
        <w:spacing w:after="0"/>
        <w:jc w:val="both"/>
      </w:pPr>
      <w:r>
        <w:t>The quantity of 9 Input RNA samples was initially measured with nanodrop and each sample was diluted at approximately 10ng/</w:t>
      </w:r>
      <w:proofErr w:type="spellStart"/>
      <w:r>
        <w:t>μl</w:t>
      </w:r>
      <w:proofErr w:type="spellEnd"/>
      <w:r>
        <w:t>. The quantity and quality of the 9 diluted Input samples and the remaining 12 RNA RIP HuR samples was further analyzed using the Agilent bioanalyzer instrument with the Agilent RNA 6000 Pico kit, according to manufacturer’s instructions (Agilent Technologies). After assessment of the RNAs which were already partially fragmented, whole transcriptome libraries were prepared using the Ion Total RNA-Seq Kit v2 protocol and reagents (ThermoFisher Scientific) according to manufacturer’s instructions. No selection was necessary so the samples were further fragmented, reversed transcribed and amplified after the addition of a specific (~10bp) barcode to each sample. The quantity and quality of the prepared libraries was again assessed on bioanalyzer using the DNA High Sensitivity Kit, according to manufacturer’s instructions (Agilent Technologies). Libraries were diluted in the required concentration/molarity and subsequently pooled together in triplicates</w:t>
      </w:r>
      <w:r w:rsidR="00FC63A7">
        <w:t xml:space="preserve">. </w:t>
      </w:r>
      <w:r w:rsidR="00FC63A7">
        <w:rPr>
          <w:szCs w:val="18"/>
        </w:rPr>
        <w:t xml:space="preserve">The pools were then </w:t>
      </w:r>
      <w:r w:rsidR="00FC63A7" w:rsidRPr="008D6B3E">
        <w:rPr>
          <w:szCs w:val="18"/>
        </w:rPr>
        <w:t xml:space="preserve">processed on an OneTouch 2 instrument and enriched on a One Touch ES station. Templating was performed using the </w:t>
      </w:r>
      <w:r w:rsidR="00FC63A7">
        <w:t xml:space="preserve">Ion PI™ Hi-Q™ OT2 200 Kit </w:t>
      </w:r>
      <w:r w:rsidR="00FC63A7">
        <w:t xml:space="preserve">reagents and protocol </w:t>
      </w:r>
      <w:r w:rsidR="00FC63A7">
        <w:t>(ThermoFisher Scientific</w:t>
      </w:r>
      <w:r w:rsidR="00FC63A7">
        <w:rPr>
          <w:szCs w:val="18"/>
        </w:rPr>
        <w:t xml:space="preserve">). </w:t>
      </w:r>
      <w:bookmarkStart w:id="0" w:name="_GoBack"/>
      <w:bookmarkEnd w:id="0"/>
      <w:r>
        <w:t>Sequencing was performed using the Ion PI™ Hi-Q™ Sequencing 200 Kit and Ion Proton PI™ V2 chips (ThermoFisher Scientific) on an Ion Proton™ system, according to the manufacturer's instructions. An initial analysis, sample/barcode assignment and genome mapping, was performed on the Ion proton server and the sequencing data were further analyzed with …</w:t>
      </w:r>
    </w:p>
    <w:sectPr w:rsidR="004F263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34"/>
    <w:rsid w:val="003850BE"/>
    <w:rsid w:val="004F2634"/>
    <w:rsid w:val="00FC63A7"/>
    <w:rsid w:val="00FD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 Harokopos</dc:creator>
  <cp:lastModifiedBy>Vaggelis Harokopos</cp:lastModifiedBy>
  <cp:revision>2</cp:revision>
  <dcterms:created xsi:type="dcterms:W3CDTF">2018-09-03T08:18:00Z</dcterms:created>
  <dcterms:modified xsi:type="dcterms:W3CDTF">2018-09-03T08:48:00Z</dcterms:modified>
</cp:coreProperties>
</file>